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="240" w:lineRule="auto"/>
        <w:ind w:left="0" w:firstLine="0"/>
        <w:jc w:val="center"/>
        <w:rPr>
          <w:rFonts w:ascii="Roboto" w:cs="Roboto" w:eastAsia="Roboto" w:hAnsi="Roboto"/>
          <w:b w:val="1"/>
          <w:color w:val="001d35"/>
          <w:sz w:val="34"/>
          <w:szCs w:val="34"/>
        </w:rPr>
      </w:pPr>
      <w:bookmarkStart w:colFirst="0" w:colLast="0" w:name="_fjmftb2bcgl" w:id="0"/>
      <w:bookmarkEnd w:id="0"/>
      <w:r w:rsidDel="00000000" w:rsidR="00000000" w:rsidRPr="00000000">
        <w:rPr>
          <w:rFonts w:ascii="Roboto" w:cs="Roboto" w:eastAsia="Roboto" w:hAnsi="Roboto"/>
          <w:b w:val="1"/>
          <w:color w:val="001d35"/>
          <w:sz w:val="34"/>
          <w:szCs w:val="34"/>
          <w:rtl w:val="0"/>
        </w:rPr>
        <w:t xml:space="preserve">General Rules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Controlled Light Contact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The primary expectation is </w:t>
      </w: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control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. Techniques must be accurate, well-formed, and delivered with light to moderate contact—not excessive force intended to cause harm.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Mandatory Safety Gear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All competitors must wear:</w:t>
      </w:r>
    </w:p>
    <w:p w:rsidR="00000000" w:rsidDel="00000000" w:rsidP="00000000" w:rsidRDefault="00000000" w:rsidRPr="00000000" w14:paraId="00000006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Headgear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Gloves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Mouthpiece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Groin protector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Shin guards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Foot protectors</w:t>
        <w:br w:type="textWrapping"/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Legal Target Areas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Strikes may score when delivered to: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Padded headgear areas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Torso above the belt line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Side of the body from the armpit down to the waist</w:t>
        <w:br w:type="textWrapping"/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Illegal Target Areas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Strikes to the following are prohibited: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Spine or back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Neck or throat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Groin</w:t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Knees</w:t>
        <w:br w:type="textWrapping"/>
      </w:r>
    </w:p>
    <w:p w:rsidR="00000000" w:rsidDel="00000000" w:rsidP="00000000" w:rsidRDefault="00000000" w:rsidRPr="00000000" w14:paraId="00000017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No Continuous Contact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Matches are </w:t>
      </w: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stop-point sparring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. The referee halts action after each effective technique so judges can award points.</w:t>
        <w:br w:type="textWrapping"/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0" w:before="0" w:line="240" w:lineRule="auto"/>
        <w:ind w:left="0" w:firstLine="0"/>
        <w:rPr>
          <w:rFonts w:ascii="Roboto" w:cs="Roboto" w:eastAsia="Roboto" w:hAnsi="Roboto"/>
          <w:b w:val="1"/>
          <w:color w:val="001d35"/>
          <w:sz w:val="34"/>
          <w:szCs w:val="34"/>
        </w:rPr>
      </w:pPr>
      <w:bookmarkStart w:colFirst="0" w:colLast="0" w:name="_vcwg5ep468q1" w:id="1"/>
      <w:bookmarkEnd w:id="1"/>
      <w:r w:rsidDel="00000000" w:rsidR="00000000" w:rsidRPr="00000000">
        <w:rPr>
          <w:rFonts w:ascii="Roboto" w:cs="Roboto" w:eastAsia="Roboto" w:hAnsi="Roboto"/>
          <w:b w:val="1"/>
          <w:color w:val="001d35"/>
          <w:sz w:val="34"/>
          <w:szCs w:val="34"/>
          <w:rtl w:val="0"/>
        </w:rPr>
        <w:t xml:space="preserve">Scoring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Point Values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1 Point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: Hand strike or punch to the body or headgear.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2 Points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: Kick to the body or a jump kick to the head.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3 Points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: Advanced techniques such as spinning or jumping kicks to the head.</w:t>
        <w:br w:type="textWrapping"/>
      </w:r>
    </w:p>
    <w:p w:rsidR="00000000" w:rsidDel="00000000" w:rsidP="00000000" w:rsidRDefault="00000000" w:rsidRPr="00000000" w14:paraId="0000001E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Majority Vote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A majority of judges must agree that a technique was legal, controlled, and properly executed for a point to count.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hd w:fill="ffffff" w:val="clear"/>
        <w:spacing w:after="0" w:before="0" w:line="240" w:lineRule="auto"/>
        <w:ind w:left="0" w:firstLine="0"/>
        <w:rPr>
          <w:rFonts w:ascii="Roboto" w:cs="Roboto" w:eastAsia="Roboto" w:hAnsi="Roboto"/>
          <w:b w:val="1"/>
          <w:color w:val="001d35"/>
          <w:sz w:val="34"/>
          <w:szCs w:val="34"/>
        </w:rPr>
      </w:pPr>
      <w:bookmarkStart w:colFirst="0" w:colLast="0" w:name="_jo82gdo6qqov" w:id="2"/>
      <w:bookmarkEnd w:id="2"/>
      <w:r w:rsidDel="00000000" w:rsidR="00000000" w:rsidRPr="00000000">
        <w:rPr>
          <w:rFonts w:ascii="Roboto" w:cs="Roboto" w:eastAsia="Roboto" w:hAnsi="Roboto"/>
          <w:b w:val="1"/>
          <w:color w:val="001d35"/>
          <w:sz w:val="34"/>
          <w:szCs w:val="34"/>
          <w:rtl w:val="0"/>
        </w:rPr>
        <w:t xml:space="preserve">Prohibited Actions &amp; Fouls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Excessive Contact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Strikes with excessive force that cause injury, move the head, draw blood, or knock down the opponent may result in a warning or disqualification.</w:t>
        <w:br w:type="textWrapping"/>
      </w:r>
    </w:p>
    <w:p w:rsidR="00000000" w:rsidDel="00000000" w:rsidP="00000000" w:rsidRDefault="00000000" w:rsidRPr="00000000" w14:paraId="00000023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Illegal Techniques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The following are not allowed: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Elbows, knees, or headbutts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Throws, sweeps, or takedowns</w:t>
        <w:br w:type="textWrapping"/>
      </w:r>
    </w:p>
    <w:p w:rsidR="00000000" w:rsidDel="00000000" w:rsidP="00000000" w:rsidRDefault="00000000" w:rsidRPr="00000000" w14:paraId="00000027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Ground Contact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Competitors cannot score if one or both hands/feet touch the ground during or after a technique.</w:t>
        <w:br w:type="textWrapping"/>
      </w:r>
    </w:p>
    <w:p w:rsidR="00000000" w:rsidDel="00000000" w:rsidP="00000000" w:rsidRDefault="00000000" w:rsidRPr="00000000" w14:paraId="00000029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Out of Bounds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Techniques do not score if either competitor is completely outside the fighting area.</w:t>
        <w:br w:type="textWrapping"/>
      </w:r>
    </w:p>
    <w:p w:rsidR="00000000" w:rsidDel="00000000" w:rsidP="00000000" w:rsidRDefault="00000000" w:rsidRPr="00000000" w14:paraId="0000002B">
      <w:pPr>
        <w:shd w:fill="ffffff" w:val="clear"/>
        <w:spacing w:after="0" w:before="0" w:line="240" w:lineRule="auto"/>
        <w:rPr>
          <w:rFonts w:ascii="Roboto" w:cs="Roboto" w:eastAsia="Roboto" w:hAnsi="Roboto"/>
          <w:b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Unsportsmanlike Conduct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Any disrespectful behavior by competitors, coaches, or spectators may result in immediate disqualification.</w:t>
        <w:br w:type="textWrapping"/>
      </w:r>
    </w:p>
    <w:p w:rsidR="00000000" w:rsidDel="00000000" w:rsidP="00000000" w:rsidRDefault="00000000" w:rsidRPr="00000000" w14:paraId="0000002D">
      <w:pPr>
        <w:shd w:fill="ffffff" w:val="clear"/>
        <w:spacing w:after="0" w:before="0" w:line="240" w:lineRule="auto"/>
        <w:ind w:left="0" w:firstLine="0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rtl w:val="0"/>
        </w:rPr>
        <w:t xml:space="preserve">UMAC is about showcasing skill with honor.</w:t>
      </w:r>
      <w:r w:rsidDel="00000000" w:rsidR="00000000" w:rsidRPr="00000000">
        <w:rPr>
          <w:rFonts w:ascii="Roboto" w:cs="Roboto" w:eastAsia="Roboto" w:hAnsi="Roboto"/>
          <w:color w:val="001d35"/>
          <w:rtl w:val="0"/>
        </w:rPr>
        <w:t xml:space="preserve"> Every competitor, regardless of style, deserves an environment of fairness, respect, and unity.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before="0" w:line="240" w:lineRule="auto"/>
        <w:jc w:val="center"/>
        <w:rPr>
          <w:rFonts w:ascii="Roboto" w:cs="Roboto" w:eastAsia="Roboto" w:hAnsi="Roboto"/>
          <w:color w:val="001d35"/>
        </w:rPr>
      </w:pPr>
      <w:r w:rsidDel="00000000" w:rsidR="00000000" w:rsidRPr="00000000">
        <w:rPr>
          <w:rFonts w:ascii="Roboto" w:cs="Roboto" w:eastAsia="Roboto" w:hAnsi="Roboto"/>
          <w:color w:val="001d35"/>
        </w:rPr>
        <w:drawing>
          <wp:inline distB="114300" distT="114300" distL="114300" distR="114300">
            <wp:extent cx="2352675" cy="2352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matic SC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UnifiedMartialArtsChallenge@gmail.com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Amatic SC" w:cs="Amatic SC" w:eastAsia="Amatic SC" w:hAnsi="Amatic SC"/>
        <w:sz w:val="72"/>
        <w:szCs w:val="72"/>
      </w:rPr>
    </w:pPr>
    <w:r w:rsidDel="00000000" w:rsidR="00000000" w:rsidRPr="00000000">
      <w:rPr>
        <w:rFonts w:ascii="Amatic SC" w:cs="Amatic SC" w:eastAsia="Amatic SC" w:hAnsi="Amatic SC"/>
        <w:sz w:val="72"/>
        <w:szCs w:val="72"/>
        <w:rtl w:val="0"/>
      </w:rPr>
      <w:t xml:space="preserve">Unified Martial Arts Challenge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AmaticSC-regular.ttf"/><Relationship Id="rId8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